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2C" w:rsidRDefault="002E362C" w:rsidP="002E36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2E362C" w:rsidRDefault="002E362C" w:rsidP="002E36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ТОСНЕНСКИЙ РАЙОН</w:t>
      </w:r>
    </w:p>
    <w:p w:rsidR="002E362C" w:rsidRDefault="002E362C" w:rsidP="002E36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ТРУБНИКОБОРСКОЕ СЕЛЬСКОЕ ПОСЕЛЕНИЕ</w:t>
      </w:r>
    </w:p>
    <w:p w:rsidR="002E362C" w:rsidRDefault="002E362C" w:rsidP="002E36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E362C" w:rsidRDefault="002E362C" w:rsidP="002E36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E362C" w:rsidRDefault="002E362C" w:rsidP="002E36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E362C" w:rsidRDefault="002E362C" w:rsidP="002E36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E362C" w:rsidRDefault="002E362C" w:rsidP="002E362C">
      <w:pPr>
        <w:pStyle w:val="a5"/>
        <w:ind w:left="-567" w:firstLine="283"/>
        <w:rPr>
          <w:rFonts w:ascii="Times New Roman" w:hAnsi="Times New Roman"/>
          <w:sz w:val="24"/>
          <w:szCs w:val="24"/>
        </w:rPr>
      </w:pPr>
    </w:p>
    <w:p w:rsidR="002E362C" w:rsidRDefault="002E362C" w:rsidP="002E362C">
      <w:pPr>
        <w:pStyle w:val="a5"/>
        <w:ind w:left="-56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16.10.2018г. № 126</w:t>
      </w:r>
    </w:p>
    <w:p w:rsidR="002E362C" w:rsidRDefault="002E362C" w:rsidP="002E362C">
      <w:r>
        <w:t xml:space="preserve">Об утверждении Порядка предоставления </w:t>
      </w:r>
    </w:p>
    <w:p w:rsidR="002E362C" w:rsidRDefault="002E362C" w:rsidP="002E362C">
      <w:pPr>
        <w:rPr>
          <w:color w:val="000000"/>
          <w:shd w:val="clear" w:color="auto" w:fill="FFFFFF"/>
        </w:rPr>
      </w:pPr>
      <w:r>
        <w:t xml:space="preserve">муниципальных гарантий по </w:t>
      </w:r>
      <w:proofErr w:type="gramStart"/>
      <w:r>
        <w:rPr>
          <w:color w:val="000000"/>
          <w:shd w:val="clear" w:color="auto" w:fill="FFFFFF"/>
        </w:rPr>
        <w:t>инвестиционным</w:t>
      </w:r>
      <w:proofErr w:type="gramEnd"/>
    </w:p>
    <w:p w:rsidR="002E362C" w:rsidRDefault="002E362C" w:rsidP="002E362C">
      <w:r>
        <w:rPr>
          <w:color w:val="000000"/>
          <w:shd w:val="clear" w:color="auto" w:fill="FFFFFF"/>
        </w:rPr>
        <w:t xml:space="preserve">проектам </w:t>
      </w:r>
      <w:proofErr w:type="spellStart"/>
      <w:r>
        <w:t>Трубникоборского</w:t>
      </w:r>
      <w:proofErr w:type="spellEnd"/>
      <w:r>
        <w:t xml:space="preserve"> сельского поселения</w:t>
      </w:r>
    </w:p>
    <w:p w:rsidR="002E362C" w:rsidRDefault="002E362C" w:rsidP="002E362C">
      <w:pPr>
        <w:rPr>
          <w:rFonts w:ascii="Arial" w:hAnsi="Arial" w:cs="Arial"/>
          <w:color w:val="666666"/>
        </w:rPr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2E362C" w:rsidRDefault="002E362C" w:rsidP="002E362C">
      <w:pPr>
        <w:pStyle w:val="a4"/>
        <w:shd w:val="clear" w:color="auto" w:fill="FFFFFF"/>
        <w:spacing w:before="225" w:beforeAutospacing="0" w:after="225" w:afterAutospacing="0" w:line="264" w:lineRule="atLeast"/>
        <w:jc w:val="both"/>
        <w:rPr>
          <w:b/>
          <w:color w:val="000000"/>
        </w:rPr>
      </w:pP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 соответствии со ст. 115, 117 Бюджетного кодекса Российской Федерации, ст. 19 Федерального закона от 25.02.1999 № 39-ФЗ «Об инвестиционной деятельности в Российской Федерации, осуществляемой в форме капитальных вложений», совет депутатов </w:t>
      </w:r>
      <w:proofErr w:type="spellStart"/>
      <w:r>
        <w:rPr>
          <w:color w:val="000000"/>
          <w:shd w:val="clear" w:color="auto" w:fill="FFFFFF"/>
        </w:rPr>
        <w:t>Трубникоборского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</w:p>
    <w:p w:rsidR="002E362C" w:rsidRDefault="002E362C" w:rsidP="002E362C">
      <w:pPr>
        <w:ind w:firstLine="708"/>
        <w:jc w:val="both"/>
      </w:pPr>
      <w:r>
        <w:t>РЕШИЛ:</w:t>
      </w:r>
    </w:p>
    <w:p w:rsidR="002E362C" w:rsidRDefault="002E362C" w:rsidP="002E362C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</w:p>
    <w:p w:rsidR="002E362C" w:rsidRDefault="002E362C" w:rsidP="002E362C">
      <w:pPr>
        <w:jc w:val="both"/>
      </w:pPr>
      <w:r>
        <w:rPr>
          <w:color w:val="000000"/>
          <w:shd w:val="clear" w:color="auto" w:fill="FFFFFF"/>
        </w:rPr>
        <w:t xml:space="preserve">        1. Утвердить Порядок предоставления муниципальных гарантий  </w:t>
      </w:r>
      <w:r>
        <w:t xml:space="preserve">по </w:t>
      </w:r>
      <w:r>
        <w:rPr>
          <w:color w:val="000000"/>
          <w:shd w:val="clear" w:color="auto" w:fill="FFFFFF"/>
        </w:rPr>
        <w:t xml:space="preserve">инвестиционным проектам </w:t>
      </w:r>
      <w:proofErr w:type="spellStart"/>
      <w:r>
        <w:rPr>
          <w:color w:val="000000"/>
          <w:shd w:val="clear" w:color="auto" w:fill="FFFFFF"/>
        </w:rPr>
        <w:t>Трубникоборского</w:t>
      </w:r>
      <w:proofErr w:type="spellEnd"/>
      <w:r>
        <w:rPr>
          <w:color w:val="000000"/>
          <w:shd w:val="clear" w:color="auto" w:fill="FFFFFF"/>
        </w:rPr>
        <w:t xml:space="preserve">  сельского поселения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>
        <w:rPr>
          <w:color w:val="000000"/>
          <w:shd w:val="clear" w:color="auto" w:fill="FFFFFF"/>
        </w:rPr>
        <w:t xml:space="preserve">. 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2. Обнародовать настоящее   решение  в порядке, установленном Уставом  </w:t>
      </w:r>
      <w:proofErr w:type="spellStart"/>
      <w:r>
        <w:rPr>
          <w:color w:val="000000"/>
          <w:shd w:val="clear" w:color="auto" w:fill="FFFFFF"/>
        </w:rPr>
        <w:t>Трубникоборского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поселения, путем размещения на официальном сайте </w:t>
      </w:r>
      <w:proofErr w:type="spellStart"/>
      <w:r>
        <w:rPr>
          <w:color w:val="000000"/>
          <w:shd w:val="clear" w:color="auto" w:fill="FFFFFF"/>
        </w:rPr>
        <w:t>Трубникоборского</w:t>
      </w:r>
      <w:proofErr w:type="spellEnd"/>
      <w:r>
        <w:rPr>
          <w:color w:val="000000"/>
          <w:shd w:val="clear" w:color="auto" w:fill="FFFFFF"/>
        </w:rPr>
        <w:t xml:space="preserve">  сельского поселения </w:t>
      </w:r>
      <w:proofErr w:type="spellStart"/>
      <w:r>
        <w:rPr>
          <w:color w:val="000000"/>
          <w:shd w:val="clear" w:color="auto" w:fill="FFFFFF"/>
        </w:rPr>
        <w:t>Тосненского</w:t>
      </w:r>
      <w:proofErr w:type="spellEnd"/>
      <w:r>
        <w:rPr>
          <w:color w:val="000000"/>
          <w:shd w:val="clear" w:color="auto" w:fill="FFFFFF"/>
        </w:rPr>
        <w:t xml:space="preserve"> района Ленинградской области в сети Интернет.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3. Настоящее решение вступает в силу с момента его обнародования.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4. </w:t>
      </w:r>
      <w:proofErr w:type="gramStart"/>
      <w:r>
        <w:rPr>
          <w:color w:val="000000"/>
          <w:shd w:val="clear" w:color="auto" w:fill="FFFFFF"/>
        </w:rPr>
        <w:t>Контроль за</w:t>
      </w:r>
      <w:proofErr w:type="gramEnd"/>
      <w:r>
        <w:rPr>
          <w:color w:val="000000"/>
          <w:shd w:val="clear" w:color="auto" w:fill="FFFFFF"/>
        </w:rPr>
        <w:t xml:space="preserve"> исполнением  настоящего решения оставляю за собой.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</w:p>
    <w:p w:rsidR="002E362C" w:rsidRDefault="002E362C" w:rsidP="002E362C">
      <w:pPr>
        <w:rPr>
          <w:color w:val="000000"/>
          <w:shd w:val="clear" w:color="auto" w:fill="FFFFFF"/>
        </w:rPr>
      </w:pPr>
    </w:p>
    <w:p w:rsidR="002E362C" w:rsidRDefault="002E362C" w:rsidP="002E362C">
      <w:pPr>
        <w:rPr>
          <w:color w:val="000000"/>
          <w:shd w:val="clear" w:color="auto" w:fill="FFFFFF"/>
        </w:rPr>
      </w:pPr>
    </w:p>
    <w:p w:rsidR="002E362C" w:rsidRDefault="002E362C" w:rsidP="002E362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Глава </w:t>
      </w:r>
      <w:proofErr w:type="spellStart"/>
      <w:r>
        <w:rPr>
          <w:color w:val="000000"/>
          <w:shd w:val="clear" w:color="auto" w:fill="FFFFFF"/>
        </w:rPr>
        <w:t>Трубникоборского</w:t>
      </w:r>
      <w:proofErr w:type="spellEnd"/>
    </w:p>
    <w:p w:rsidR="002E362C" w:rsidRDefault="002E362C" w:rsidP="002E362C">
      <w:pPr>
        <w:tabs>
          <w:tab w:val="left" w:pos="7284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сельского поселения                                               </w:t>
      </w:r>
      <w:r>
        <w:rPr>
          <w:color w:val="000000"/>
          <w:shd w:val="clear" w:color="auto" w:fill="FFFFFF"/>
        </w:rPr>
        <w:t xml:space="preserve">         </w:t>
      </w:r>
      <w:r>
        <w:rPr>
          <w:color w:val="000000"/>
          <w:shd w:val="clear" w:color="auto" w:fill="FFFFFF"/>
        </w:rPr>
        <w:tab/>
        <w:t xml:space="preserve">                 </w:t>
      </w:r>
      <w:proofErr w:type="spellStart"/>
      <w:r>
        <w:rPr>
          <w:color w:val="000000"/>
          <w:shd w:val="clear" w:color="auto" w:fill="FFFFFF"/>
        </w:rPr>
        <w:t>Г.В.</w:t>
      </w:r>
      <w:proofErr w:type="gramStart"/>
      <w:r>
        <w:rPr>
          <w:color w:val="000000"/>
          <w:shd w:val="clear" w:color="auto" w:fill="FFFFFF"/>
        </w:rPr>
        <w:t>Русая</w:t>
      </w:r>
      <w:proofErr w:type="spellEnd"/>
      <w:proofErr w:type="gramEnd"/>
    </w:p>
    <w:p w:rsidR="002E362C" w:rsidRDefault="002E362C" w:rsidP="002E362C">
      <w:pPr>
        <w:rPr>
          <w:color w:val="000000"/>
          <w:shd w:val="clear" w:color="auto" w:fill="FFFFFF"/>
        </w:rPr>
      </w:pPr>
    </w:p>
    <w:p w:rsidR="002E362C" w:rsidRDefault="002E362C" w:rsidP="002E362C">
      <w:pPr>
        <w:rPr>
          <w:color w:val="000000"/>
          <w:shd w:val="clear" w:color="auto" w:fill="FFFFFF"/>
        </w:rPr>
      </w:pPr>
    </w:p>
    <w:p w:rsidR="002E362C" w:rsidRDefault="002E362C" w:rsidP="002E362C">
      <w:pPr>
        <w:rPr>
          <w:color w:val="000000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pPr>
        <w:autoSpaceDE w:val="0"/>
        <w:autoSpaceDN w:val="0"/>
        <w:adjustRightInd w:val="0"/>
        <w:ind w:firstLine="540"/>
        <w:jc w:val="right"/>
        <w:outlineLvl w:val="1"/>
      </w:pPr>
      <w:r>
        <w:t xml:space="preserve">Приложение </w:t>
      </w:r>
    </w:p>
    <w:p w:rsidR="002E362C" w:rsidRDefault="002E362C" w:rsidP="002E362C">
      <w:pPr>
        <w:autoSpaceDE w:val="0"/>
        <w:autoSpaceDN w:val="0"/>
        <w:adjustRightInd w:val="0"/>
        <w:ind w:firstLine="540"/>
        <w:jc w:val="right"/>
        <w:outlineLvl w:val="1"/>
      </w:pPr>
      <w:r>
        <w:t xml:space="preserve">к решению совета депутатов </w:t>
      </w:r>
    </w:p>
    <w:p w:rsidR="002E362C" w:rsidRDefault="002E362C" w:rsidP="002E362C">
      <w:pPr>
        <w:autoSpaceDE w:val="0"/>
        <w:autoSpaceDN w:val="0"/>
        <w:adjustRightInd w:val="0"/>
        <w:ind w:firstLine="540"/>
        <w:jc w:val="right"/>
        <w:outlineLvl w:val="1"/>
      </w:pPr>
      <w:proofErr w:type="spellStart"/>
      <w:r>
        <w:t>Трубникоборского</w:t>
      </w:r>
      <w:proofErr w:type="spellEnd"/>
      <w:r>
        <w:t xml:space="preserve">  сельского поселения </w:t>
      </w:r>
    </w:p>
    <w:p w:rsidR="002E362C" w:rsidRDefault="002E362C" w:rsidP="002E362C">
      <w:pPr>
        <w:autoSpaceDE w:val="0"/>
        <w:autoSpaceDN w:val="0"/>
        <w:adjustRightInd w:val="0"/>
        <w:ind w:firstLine="540"/>
        <w:jc w:val="right"/>
        <w:outlineLvl w:val="1"/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2E362C" w:rsidRDefault="002E362C" w:rsidP="002E362C">
      <w:pPr>
        <w:autoSpaceDE w:val="0"/>
        <w:autoSpaceDN w:val="0"/>
        <w:adjustRightInd w:val="0"/>
        <w:ind w:firstLine="540"/>
        <w:jc w:val="right"/>
        <w:outlineLvl w:val="1"/>
        <w:rPr>
          <w:color w:val="000000"/>
        </w:rPr>
      </w:pPr>
      <w:r>
        <w:t xml:space="preserve">                                                                                </w:t>
      </w:r>
      <w:r>
        <w:rPr>
          <w:color w:val="000000"/>
        </w:rPr>
        <w:t>от 16.10. 2018 г № 126</w:t>
      </w:r>
      <w:bookmarkStart w:id="0" w:name="_GoBack"/>
      <w:bookmarkEnd w:id="0"/>
    </w:p>
    <w:p w:rsidR="002E362C" w:rsidRDefault="002E362C" w:rsidP="002E362C">
      <w:pPr>
        <w:rPr>
          <w:rFonts w:ascii="Arial" w:hAnsi="Arial" w:cs="Arial"/>
          <w:color w:val="666666"/>
          <w:shd w:val="clear" w:color="auto" w:fill="FFFFFF"/>
        </w:rPr>
      </w:pPr>
    </w:p>
    <w:p w:rsidR="002E362C" w:rsidRDefault="002E362C" w:rsidP="002E362C">
      <w:r>
        <w:rPr>
          <w:rFonts w:ascii="Arial" w:hAnsi="Arial" w:cs="Arial"/>
          <w:color w:val="666666"/>
          <w:shd w:val="clear" w:color="auto" w:fill="FFFFFF"/>
        </w:rPr>
        <w:t>   </w:t>
      </w:r>
    </w:p>
    <w:p w:rsidR="002E362C" w:rsidRDefault="002E362C" w:rsidP="002E362C">
      <w:pPr>
        <w:jc w:val="center"/>
        <w:rPr>
          <w:b/>
        </w:rPr>
      </w:pPr>
      <w:r>
        <w:rPr>
          <w:b/>
        </w:rPr>
        <w:t>ПОРЯДОК</w:t>
      </w:r>
    </w:p>
    <w:p w:rsidR="002E362C" w:rsidRDefault="002E362C" w:rsidP="002E362C">
      <w:pPr>
        <w:jc w:val="center"/>
        <w:rPr>
          <w:b/>
        </w:rPr>
      </w:pPr>
      <w:r>
        <w:rPr>
          <w:b/>
        </w:rPr>
        <w:t>ПРЕДОСТАВЛЕНИЯ МУНИЦИПАЛЬНЫХ ГАРАНТИЙ ПО ИНВЕСТИЦИОННЫМ ПРОЕКТАМ  ТРУБНИКОБОРСКОГО  СЕЛЬСКОГО ПОСЕЛЕНИЯ ТОСНЕНСКОГО РАЙОНА ЛЕНИНГРАДСКОЙ ОБЛАСТИ</w:t>
      </w:r>
    </w:p>
    <w:p w:rsidR="002E362C" w:rsidRDefault="002E362C" w:rsidP="002E362C">
      <w:pPr>
        <w:rPr>
          <w:color w:val="000000"/>
          <w:shd w:val="clear" w:color="auto" w:fill="FFFFFF"/>
        </w:rPr>
      </w:pP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Настоящий Порядок  </w:t>
      </w:r>
      <w:proofErr w:type="gramStart"/>
      <w:r>
        <w:rPr>
          <w:color w:val="000000"/>
          <w:shd w:val="clear" w:color="auto" w:fill="FFFFFF"/>
        </w:rPr>
        <w:t>устанавливает  единые  условия</w:t>
      </w:r>
      <w:proofErr w:type="gramEnd"/>
      <w:r>
        <w:rPr>
          <w:color w:val="000000"/>
          <w:shd w:val="clear" w:color="auto" w:fill="FFFFFF"/>
        </w:rPr>
        <w:t xml:space="preserve"> предоставления муниципальных гарантий </w:t>
      </w:r>
      <w:r>
        <w:t xml:space="preserve">по </w:t>
      </w:r>
      <w:r>
        <w:rPr>
          <w:color w:val="000000"/>
          <w:shd w:val="clear" w:color="auto" w:fill="FFFFFF"/>
        </w:rPr>
        <w:t xml:space="preserve">инвестиционным проектам </w:t>
      </w:r>
      <w:proofErr w:type="spellStart"/>
      <w:r>
        <w:rPr>
          <w:color w:val="000000"/>
          <w:shd w:val="clear" w:color="auto" w:fill="FFFFFF"/>
        </w:rPr>
        <w:t>Трубникоборского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>
        <w:t xml:space="preserve"> </w:t>
      </w:r>
      <w:proofErr w:type="spellStart"/>
      <w:r>
        <w:rPr>
          <w:color w:val="000000"/>
          <w:shd w:val="clear" w:color="auto" w:fill="FFFFFF"/>
        </w:rPr>
        <w:t>Тосненского</w:t>
      </w:r>
      <w:proofErr w:type="spellEnd"/>
      <w:r>
        <w:rPr>
          <w:color w:val="000000"/>
          <w:shd w:val="clear" w:color="auto" w:fill="FFFFFF"/>
        </w:rPr>
        <w:t xml:space="preserve"> района Ленинградской области (далее также – гарантии) в целях обеспечения общего доступа индивидуальных предпринимателей, юридических лиц к получению гарантий, надлежащего исполнения обязательств индивидуальных предпринимателей, юридических лиц перед бенефициарами для реализации инвестиционных проектов.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гарантий, а также снижение рисков невыполнения получателем гарантий своих обязательств, приводящих к увеличению расходов бюджета </w:t>
      </w:r>
      <w:proofErr w:type="spellStart"/>
      <w:r>
        <w:rPr>
          <w:color w:val="000000"/>
          <w:shd w:val="clear" w:color="auto" w:fill="FFFFFF"/>
        </w:rPr>
        <w:t>Трубникоборского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Тосненского</w:t>
      </w:r>
      <w:proofErr w:type="spellEnd"/>
      <w:r>
        <w:rPr>
          <w:color w:val="000000"/>
          <w:shd w:val="clear" w:color="auto" w:fill="FFFFFF"/>
        </w:rPr>
        <w:t xml:space="preserve"> района Ленинградской области (далее – поселение).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2. </w:t>
      </w:r>
      <w:proofErr w:type="gramStart"/>
      <w:r>
        <w:rPr>
          <w:color w:val="000000"/>
          <w:shd w:val="clear" w:color="auto" w:fill="FFFFFF"/>
        </w:rPr>
        <w:t xml:space="preserve">Муниципальная гарантия – вид долгового обязательства, в силу которого поселение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 </w:t>
      </w:r>
      <w:proofErr w:type="gramEnd"/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 Гарантии предоставляются администрацией </w:t>
      </w:r>
      <w:proofErr w:type="spellStart"/>
      <w:r>
        <w:rPr>
          <w:color w:val="000000"/>
          <w:shd w:val="clear" w:color="auto" w:fill="FFFFFF"/>
        </w:rPr>
        <w:t>Трубникоборского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Тосненского</w:t>
      </w:r>
      <w:proofErr w:type="spellEnd"/>
      <w:r>
        <w:rPr>
          <w:color w:val="000000"/>
          <w:shd w:val="clear" w:color="auto" w:fill="FFFFFF"/>
        </w:rPr>
        <w:t xml:space="preserve"> района Ленинградской области (далее – администрация поселение)  в пределах сумм, предусмотренных решением о бюджете поселения, договором о предоставлении гарантии, в соответствии с Бюджетным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5" w:history="1">
        <w:r>
          <w:rPr>
            <w:rStyle w:val="a3"/>
            <w:color w:val="000000"/>
            <w:u w:val="none"/>
            <w:shd w:val="clear" w:color="auto" w:fill="FFFFFF"/>
          </w:rPr>
          <w:t>кодексом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Российской Федерации и настоящим Порядком.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4. Получателями гарантий являются организации, индивидуальные предприниматели, зарегистрированные в установленном порядке на территории поселения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и осуществляющие деятельность на территории поселения (далее – принципалы).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 Получателями гарантий не могут быть: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- принципалы, в отношении которых в установленном порядке принято решение о реорганизации или ликвидации; 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 принципалы, в отношении которых возбуждена процедура банкротства;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 принципалы, на имущество которых обращено взыскание в порядке, установленном действующим законодательством; 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 принципалы, имеющие просроченную задолженность по уплате налогов и сборов в бюджеты всех уровней бюджетной системы Российской Федерации; 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 принципалы, имеющие просроченную задолженность по ранее предоставленным на возвратной основе бюджетным средствам; 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- принципалы, имеющие неурегулированные обязательства по гарантиям, ранее им предоставленным поселением; </w:t>
      </w:r>
    </w:p>
    <w:p w:rsidR="002E362C" w:rsidRDefault="002E362C" w:rsidP="002E36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принципалы, не имеющие иного (кроме гарантии) обеспечения исполнения обязатель</w:t>
      </w:r>
      <w:proofErr w:type="gramStart"/>
      <w:r>
        <w:rPr>
          <w:color w:val="000000"/>
          <w:shd w:val="clear" w:color="auto" w:fill="FFFFFF"/>
        </w:rPr>
        <w:t>ств  пр</w:t>
      </w:r>
      <w:proofErr w:type="gramEnd"/>
      <w:r>
        <w:rPr>
          <w:color w:val="000000"/>
          <w:shd w:val="clear" w:color="auto" w:fill="FFFFFF"/>
        </w:rPr>
        <w:t>инципала по кредитному договору. При этом общая сумма обеспечения исполнения обязатель</w:t>
      </w:r>
      <w:proofErr w:type="gramStart"/>
      <w:r>
        <w:rPr>
          <w:color w:val="000000"/>
          <w:shd w:val="clear" w:color="auto" w:fill="FFFFFF"/>
        </w:rPr>
        <w:t>ств пр</w:t>
      </w:r>
      <w:proofErr w:type="gramEnd"/>
      <w:r>
        <w:rPr>
          <w:color w:val="000000"/>
          <w:shd w:val="clear" w:color="auto" w:fill="FFFFFF"/>
        </w:rPr>
        <w:t xml:space="preserve">инципала по кредитному договору, включая гарантию, должна составлять не менее 100 процентов суммы кредита (основного долга).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 Гарантии предоставляются принципалам для выполнения социально значимых задач для поселения. Для целей настоящего Порядка социально значимой для  поселения признается задача, содержащая обоснование целесообразности объемов и сроков осуществления вложений, необходимых для осуществления инвестиционной, инновационной и основной производственной деятельности, стабилизации финансового состояния принципалов, в целях сохранения рабочих мест, улучшения экологической ситуации в поселении,  для решения иных задач социального характера.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 Гарантии по инвестиционным проектам предоставляются в порядке, установленном Федеральным законом от 25.02.1999 N 39-ФЗ  "Об инвестиционной деятельности в Российской Федерации, осуществляемой в форме капитальных вложений".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 Гарантиями не обеспечивается исполнение иных обязатель</w:t>
      </w:r>
      <w:proofErr w:type="gramStart"/>
      <w:r>
        <w:rPr>
          <w:color w:val="000000"/>
          <w:shd w:val="clear" w:color="auto" w:fill="FFFFFF"/>
        </w:rPr>
        <w:t>ств пр</w:t>
      </w:r>
      <w:proofErr w:type="gramEnd"/>
      <w:r>
        <w:rPr>
          <w:color w:val="000000"/>
          <w:shd w:val="clear" w:color="auto" w:fill="FFFFFF"/>
        </w:rPr>
        <w:t xml:space="preserve">инципала по кредитному договору, в том числе по уплате процентов за пользование кредитом, иных процентов, комиссий, неустойки (штрафов и пеней), а также ответственность принципала за неисполнение или ненадлежащее исполнение своих обязательств по кредитному договору и причинение убытков.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9. Гарантии предоставляются по кредитам банков, имеющих генеральную лицензию Центрального банка Российской Федерации на осуществление банковских операций.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10. Для получения гарантии принципалы, желающие получить гарантию, направляют в администрацию полселения документы согласно перечню, установленному администрацией поселения.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 Администрация поселения в течение пяти рабочих дней со дня поступления документов, указанных в пункте 11 настоящего Порядка, осуществляет проверку соответствия пакета представленных документов установленному перечню. В случае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если представленный пакет документов не соответствует установленному перечню, то он возвращается принципалу в течение двух рабочих дней после дня завершения проверки уполномоченным органом представленного пакета документов.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12. Администрация поселения  осуществляет анализ финансового состояния принципала в целях предоставления гарантии.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13. Поступившие документы и результаты анализа финансового состояния принципала направляются в совещательный орган</w:t>
      </w:r>
      <w:r>
        <w:t xml:space="preserve"> </w:t>
      </w:r>
      <w:r>
        <w:rPr>
          <w:color w:val="000000"/>
          <w:shd w:val="clear" w:color="auto" w:fill="FFFFFF"/>
        </w:rPr>
        <w:t>в области развития малого и среднего предпринимательства, образуемый администрацией поселения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(далее – совещательный орган), для установления социальной значимости предлагаемой к выполнению задачи и предварительной оценки целесообразности предоставления гарантии.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14. На основании подготовленной совещательным органом предварительной оценки целесообразности предоставления гарантии администрация поселения готовит проект распоряжения о предоставлении гарантии принципалу с указанием суммы, целей и условий ее предоставления или об отказе в ее предоставлении. </w:t>
      </w:r>
    </w:p>
    <w:p w:rsidR="002E362C" w:rsidRDefault="002E362C" w:rsidP="002E362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15. Порядок исполнения, случаи прекращения действия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гарантии с учетом условий, установленных Бюджетным кодексом Российской Федерации. </w:t>
      </w:r>
    </w:p>
    <w:p w:rsidR="002E362C" w:rsidRDefault="002E362C" w:rsidP="002E362C">
      <w:pPr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16. 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>
        <w:rPr>
          <w:color w:val="000000"/>
          <w:shd w:val="clear" w:color="auto" w:fill="FFFFFF"/>
        </w:rPr>
        <w:t>ств пр</w:t>
      </w:r>
      <w:proofErr w:type="gramEnd"/>
      <w:r>
        <w:rPr>
          <w:color w:val="000000"/>
          <w:shd w:val="clear" w:color="auto" w:fill="FFFFFF"/>
        </w:rPr>
        <w:t xml:space="preserve">инципала, обеспеченных гарантией, но не более суммы, на </w:t>
      </w:r>
      <w:r>
        <w:rPr>
          <w:color w:val="000000"/>
          <w:shd w:val="clear" w:color="auto" w:fill="FFFFFF"/>
        </w:rPr>
        <w:lastRenderedPageBreak/>
        <w:t>которую выдана гарантия. При невыполнении принципалом (его поручителем, гарантом) своих обязательств по возмещению сумм, уплаченных гарантом бенефициару по гарантии (регресс), предусмотренных договором о предоставлении гарантии, администрация поселения принимает меры по принудительному взысканию с принципала (его поручителя, гаранта) просроченной задолженности, в том числе по обращению взыскания на предмет залога.</w:t>
      </w:r>
    </w:p>
    <w:p w:rsidR="00E3412A" w:rsidRDefault="00E3412A"/>
    <w:sectPr w:rsidR="00E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9"/>
    <w:rsid w:val="002A1007"/>
    <w:rsid w:val="002E362C"/>
    <w:rsid w:val="006E6B19"/>
    <w:rsid w:val="00E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362C"/>
    <w:rPr>
      <w:color w:val="0000FF"/>
      <w:u w:val="single"/>
    </w:rPr>
  </w:style>
  <w:style w:type="paragraph" w:styleId="a4">
    <w:name w:val="Normal (Web)"/>
    <w:basedOn w:val="a"/>
    <w:semiHidden/>
    <w:unhideWhenUsed/>
    <w:rsid w:val="002E362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E362C"/>
  </w:style>
  <w:style w:type="paragraph" w:styleId="a6">
    <w:name w:val="Balloon Text"/>
    <w:basedOn w:val="a"/>
    <w:link w:val="a7"/>
    <w:uiPriority w:val="99"/>
    <w:semiHidden/>
    <w:unhideWhenUsed/>
    <w:rsid w:val="002E3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362C"/>
    <w:rPr>
      <w:color w:val="0000FF"/>
      <w:u w:val="single"/>
    </w:rPr>
  </w:style>
  <w:style w:type="paragraph" w:styleId="a4">
    <w:name w:val="Normal (Web)"/>
    <w:basedOn w:val="a"/>
    <w:semiHidden/>
    <w:unhideWhenUsed/>
    <w:rsid w:val="002E362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E362C"/>
  </w:style>
  <w:style w:type="paragraph" w:styleId="a6">
    <w:name w:val="Balloon Text"/>
    <w:basedOn w:val="a"/>
    <w:link w:val="a7"/>
    <w:uiPriority w:val="99"/>
    <w:semiHidden/>
    <w:unhideWhenUsed/>
    <w:rsid w:val="002E3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B54D3FA1CA57B556AF602930F49F3DCE387531A87E6C9713AF2D2B8846A1348C4D90BEC857z4W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cp:lastPrinted>2018-10-18T06:27:00Z</cp:lastPrinted>
  <dcterms:created xsi:type="dcterms:W3CDTF">2018-10-18T06:25:00Z</dcterms:created>
  <dcterms:modified xsi:type="dcterms:W3CDTF">2018-10-18T06:27:00Z</dcterms:modified>
</cp:coreProperties>
</file>